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FA046F">
        <w:t>577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FA046F" w:rsidP="00CA055A">
      <w:pPr>
        <w:tabs>
          <w:tab w:val="left" w:pos="9356"/>
        </w:tabs>
        <w:ind w:right="-1" w:firstLine="708"/>
        <w:jc w:val="both"/>
      </w:pPr>
      <w:r w:rsidRPr="00F937C8">
        <w:t>Sincan İlçesi Ücret Mahallesi kanalizasyon altyapı sistemlerinin yapılmasına ilişkin</w:t>
      </w:r>
      <w:r>
        <w:t xml:space="preserve"> </w:t>
      </w:r>
      <w:r w:rsidR="00E003AF"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89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7A0A8A">
        <w:t xml:space="preserve">; </w:t>
      </w:r>
      <w:r w:rsidR="00FA046F">
        <w:t xml:space="preserve">Sincan İlçesi Ücret Mahallesi kanalizasyon </w:t>
      </w:r>
      <w:r w:rsidR="00FA046F">
        <w:t>altyapı sistemlerinin yapılması</w:t>
      </w:r>
      <w:bookmarkStart w:id="0" w:name="_GoBack"/>
      <w:bookmarkEnd w:id="0"/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E9A8-FD2C-4741-AF71-64E9CA83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2025-04-10T06:54:00Z</dcterms:created>
  <dcterms:modified xsi:type="dcterms:W3CDTF">2025-04-10T06:54:00Z</dcterms:modified>
</cp:coreProperties>
</file>