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EC3313">
        <w:t>607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D04DD0" w:rsidP="00CA055A">
      <w:pPr>
        <w:tabs>
          <w:tab w:val="left" w:pos="9356"/>
        </w:tabs>
        <w:ind w:right="-1" w:firstLine="708"/>
        <w:jc w:val="both"/>
      </w:pPr>
      <w:r w:rsidRPr="00F937C8">
        <w:t xml:space="preserve">Ramazan Bayramı ve öğrencilerimizin vakit geçirmeleri amacıyla tiyatro oyunları ve halen mevcutta bulunan atölyelerin artırılmasına </w:t>
      </w:r>
      <w:r w:rsidR="00E468A2">
        <w:t xml:space="preserve">ilişkin </w:t>
      </w:r>
      <w:r w:rsidRPr="00F937C8">
        <w:t>ATAK</w:t>
      </w:r>
      <w:r w:rsidR="00C80636" w:rsidRPr="00F937C8">
        <w:t xml:space="preserve"> </w:t>
      </w:r>
      <w:r w:rsidR="00E468A2" w:rsidRPr="007F325F">
        <w:t>Komisyonu</w:t>
      </w:r>
      <w:r w:rsidR="00D24CD9" w:rsidRPr="00B7008F">
        <w:t xml:space="preserve">nun </w:t>
      </w:r>
      <w:r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13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D04DD0">
        <w:t>Yaklaşan Ramazan Bayramı ve ara tatilde öğrencilerimizin vakit geçirmeleri amacıyla tiyatro oyunları ve halen mevcutta bulunan atölyelerin arttırılması için gere</w:t>
      </w:r>
      <w:r w:rsidR="00D04DD0">
        <w:t>kli araştırmaların başlatılması</w:t>
      </w:r>
      <w:bookmarkStart w:id="0" w:name="_GoBack"/>
      <w:bookmarkEnd w:id="0"/>
      <w:r w:rsidR="0034140F">
        <w:t>na</w:t>
      </w:r>
      <w:r w:rsidR="0083707C">
        <w:t xml:space="preserve"> </w:t>
      </w:r>
      <w:r w:rsidR="00C806EE">
        <w:t xml:space="preserve">ilişkin </w:t>
      </w:r>
      <w:r w:rsidR="00D04DD0" w:rsidRPr="00F937C8">
        <w:t>ATAK</w:t>
      </w:r>
      <w:r w:rsidR="00D04DD0" w:rsidRPr="00C806EE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8FABD-F269-4CC4-B757-B8620B68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2025-04-10T07:16:00Z</dcterms:created>
  <dcterms:modified xsi:type="dcterms:W3CDTF">2025-04-10T07:17:00Z</dcterms:modified>
</cp:coreProperties>
</file>