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F926B5">
        <w:t>589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F926B5" w:rsidP="00CA055A">
      <w:pPr>
        <w:tabs>
          <w:tab w:val="left" w:pos="9356"/>
        </w:tabs>
        <w:ind w:right="-1" w:firstLine="708"/>
        <w:jc w:val="both"/>
      </w:pPr>
      <w:r w:rsidRPr="00F937C8">
        <w:t>Yatağa bağımlı vatandaşların tespit edilerek psikol</w:t>
      </w:r>
      <w:r>
        <w:t xml:space="preserve">ojik destek verilmesine ilişkin </w:t>
      </w:r>
      <w:r w:rsidRPr="00F937C8">
        <w:t>Engelliler</w:t>
      </w:r>
      <w:r>
        <w:t xml:space="preserve">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15</w:t>
      </w:r>
      <w:r w:rsidR="00CE68D7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44254C" w:rsidP="00F52CCC">
      <w:pPr>
        <w:tabs>
          <w:tab w:val="left" w:pos="9214"/>
          <w:tab w:val="left" w:pos="9356"/>
        </w:tabs>
        <w:ind w:right="-1" w:firstLine="708"/>
        <w:jc w:val="both"/>
      </w:pPr>
      <w:r>
        <w:t xml:space="preserve">Konu </w:t>
      </w:r>
      <w:r w:rsidR="00EC582E" w:rsidRPr="00B7008F">
        <w:t>üzerinde yapılan görüşmelerde</w:t>
      </w:r>
      <w:r w:rsidR="00F52CCC">
        <w:t xml:space="preserve">; </w:t>
      </w:r>
      <w:r w:rsidR="00F926B5">
        <w:t>Yatağa bağımlı vatandaşların tespit edilerek, psikolojik destek verilmesi için gere</w:t>
      </w:r>
      <w:r w:rsidR="00F926B5">
        <w:t xml:space="preserve">kli araştırmaların başlatılmasına </w:t>
      </w:r>
      <w:r w:rsidR="00C806EE">
        <w:t xml:space="preserve">ilişkin </w:t>
      </w:r>
      <w:r w:rsidR="00F926B5" w:rsidRPr="00F937C8">
        <w:t>Engelliler</w:t>
      </w:r>
      <w:r w:rsidR="00F926B5" w:rsidRPr="00C806EE">
        <w:t xml:space="preserve"> </w:t>
      </w:r>
      <w:bookmarkStart w:id="0" w:name="_GoBack"/>
      <w:bookmarkEnd w:id="0"/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3FD3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1AF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157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3EC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8D7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0FB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5B7F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2CCC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26B5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C7E12-CB5C-46F1-B7E5-4080CA80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2025-04-10T07:16:00Z</dcterms:created>
  <dcterms:modified xsi:type="dcterms:W3CDTF">2025-04-10T07:16:00Z</dcterms:modified>
</cp:coreProperties>
</file>