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CB3AF6">
        <w:t>597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CB3AF6" w:rsidP="00CA055A">
      <w:pPr>
        <w:tabs>
          <w:tab w:val="left" w:pos="9356"/>
        </w:tabs>
        <w:ind w:right="-1" w:firstLine="708"/>
        <w:jc w:val="both"/>
      </w:pPr>
      <w:r w:rsidRPr="00F937C8">
        <w:t xml:space="preserve">Pursaklar İlçesi EGO 486 no.lu hattın sefer </w:t>
      </w:r>
      <w:r>
        <w:t xml:space="preserve">sayısının artırılmasına ilişkin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>
        <w:t xml:space="preserve"> tarihli ve 65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CB3AF6">
        <w:t>Pursaklar İlçesi EGO 486 no.lu hattın sefer sayısının artırılması</w:t>
      </w:r>
      <w:bookmarkStart w:id="0" w:name="_GoBack"/>
      <w:bookmarkEnd w:id="0"/>
      <w:r w:rsidR="00164C6E">
        <w:t>na</w:t>
      </w:r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1A6D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64EE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BD8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3AF6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53BF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FD02-D6BB-4C5C-8A50-6EC237A2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2025-04-10T07:23:00Z</dcterms:created>
  <dcterms:modified xsi:type="dcterms:W3CDTF">2025-04-10T07:23:00Z</dcterms:modified>
</cp:coreProperties>
</file>