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D9E" w:rsidRDefault="001F4BE1" w:rsidP="002856BD">
      <w:pPr>
        <w:jc w:val="both"/>
      </w:pPr>
      <w:r>
        <w:t xml:space="preserve"> </w:t>
      </w:r>
      <w:r w:rsidR="00503193">
        <w:t xml:space="preserve">                   </w:t>
      </w:r>
      <w:r w:rsidR="00094D9E">
        <w:tab/>
        <w:t xml:space="preserve">  </w:t>
      </w:r>
    </w:p>
    <w:p w:rsidR="00094D9E" w:rsidRDefault="00094D9E" w:rsidP="002856BD">
      <w:pPr>
        <w:jc w:val="both"/>
      </w:pPr>
    </w:p>
    <w:p w:rsidR="002856BD" w:rsidRDefault="00094D9E" w:rsidP="00094D9E">
      <w:pPr>
        <w:ind w:left="708" w:firstLine="708"/>
        <w:jc w:val="both"/>
      </w:pPr>
      <w:r>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1E4EEF">
        <w:t>2</w:t>
      </w:r>
      <w:r w:rsidR="00094D9E">
        <w:t>1</w:t>
      </w:r>
      <w:r w:rsidR="002702FB">
        <w:t>4</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8955BF">
        <w:t>1</w:t>
      </w:r>
      <w:r w:rsidR="00094D9E">
        <w:t>2</w:t>
      </w:r>
      <w:r>
        <w:t>.</w:t>
      </w:r>
      <w:r w:rsidR="00923BD1">
        <w:t>0</w:t>
      </w:r>
      <w:r w:rsidR="008955BF">
        <w:t>2</w:t>
      </w:r>
      <w:r w:rsidR="00EC43BD">
        <w:t>.20</w:t>
      </w:r>
      <w:r w:rsidR="00923BD1">
        <w:t>20</w:t>
      </w:r>
    </w:p>
    <w:p w:rsidR="00492DFF" w:rsidRDefault="00492DFF" w:rsidP="00094D9E">
      <w:pPr>
        <w:ind w:right="-1"/>
      </w:pPr>
    </w:p>
    <w:p w:rsidR="00094D9E" w:rsidRDefault="00094D9E" w:rsidP="00094D9E">
      <w:pPr>
        <w:ind w:right="-1"/>
      </w:pPr>
    </w:p>
    <w:p w:rsidR="00492DFF" w:rsidRDefault="00492DFF" w:rsidP="00F806A2">
      <w:pPr>
        <w:ind w:right="-1"/>
        <w:jc w:val="center"/>
      </w:pPr>
    </w:p>
    <w:p w:rsidR="00544FB5" w:rsidRDefault="002856BD" w:rsidP="00F806A2">
      <w:pPr>
        <w:ind w:right="-1"/>
        <w:jc w:val="center"/>
      </w:pPr>
      <w:r>
        <w:t>K A R A R</w:t>
      </w:r>
    </w:p>
    <w:p w:rsidR="00C6051F" w:rsidRDefault="00C6051F" w:rsidP="00F806A2">
      <w:pPr>
        <w:ind w:right="-1"/>
        <w:jc w:val="center"/>
      </w:pP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6F300D" w:rsidP="00492DFF">
      <w:pPr>
        <w:ind w:firstLine="708"/>
        <w:jc w:val="both"/>
      </w:pPr>
      <w:r w:rsidRPr="00BB1EB9">
        <w:t xml:space="preserve">Belediyemiz Şirketlerinden TOBAŞ A.Ş.’nin Sermaye artırımına </w:t>
      </w:r>
      <w:r w:rsidR="00B90D7E" w:rsidRPr="00104FC6">
        <w:t xml:space="preserve">ilişkin </w:t>
      </w:r>
      <w:r w:rsidR="00094D9E">
        <w:t xml:space="preserve">Plan ve Bütçe </w:t>
      </w:r>
      <w:r w:rsidR="003D7483" w:rsidRPr="00104FC6">
        <w:t xml:space="preserve">Komisyonunun </w:t>
      </w:r>
      <w:r w:rsidR="001E4EEF">
        <w:t>17</w:t>
      </w:r>
      <w:r w:rsidR="008955BF">
        <w:t>.</w:t>
      </w:r>
      <w:r w:rsidR="00923BD1">
        <w:t>0</w:t>
      </w:r>
      <w:r w:rsidR="008955BF">
        <w:t>1</w:t>
      </w:r>
      <w:r w:rsidR="00535CDC" w:rsidRPr="00104FC6">
        <w:t>.20</w:t>
      </w:r>
      <w:r w:rsidR="001E4EEF">
        <w:t>20</w:t>
      </w:r>
      <w:r w:rsidR="00535CDC" w:rsidRPr="00104FC6">
        <w:t xml:space="preserve"> gün ve </w:t>
      </w:r>
      <w:r w:rsidR="0094485E">
        <w:t>9</w:t>
      </w:r>
      <w:r>
        <w:t>2</w:t>
      </w:r>
      <w:r w:rsidR="00526AE8">
        <w:t xml:space="preserve"> </w:t>
      </w:r>
      <w:r w:rsidR="003D7483" w:rsidRPr="00104FC6">
        <w:t xml:space="preserve">sayılı raporu </w:t>
      </w:r>
      <w:r w:rsidR="00B90D7E" w:rsidRPr="00104FC6">
        <w:t xml:space="preserve">Büyükşehir Belediye Meclisimizin </w:t>
      </w:r>
      <w:r w:rsidR="008955BF">
        <w:t>1</w:t>
      </w:r>
      <w:r w:rsidR="00094D9E">
        <w:t>2</w:t>
      </w:r>
      <w:r w:rsidR="00B90D7E" w:rsidRPr="00104FC6">
        <w:t>.</w:t>
      </w:r>
      <w:r w:rsidR="00923BD1">
        <w:t>0</w:t>
      </w:r>
      <w:r w:rsidR="008955BF">
        <w:t>2</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6F300D" w:rsidRDefault="006F300D" w:rsidP="006F300D">
      <w:pPr>
        <w:tabs>
          <w:tab w:val="left" w:pos="709"/>
        </w:tabs>
        <w:jc w:val="both"/>
      </w:pPr>
      <w:r>
        <w:tab/>
      </w:r>
      <w:r w:rsidR="00530CD2" w:rsidRPr="00C04FDE">
        <w:t xml:space="preserve">Konu üzerinde </w:t>
      </w:r>
      <w:r w:rsidR="00544FB5">
        <w:t xml:space="preserve">yapılan görüşmeler neticesinde; </w:t>
      </w:r>
      <w:r>
        <w:t>Belediyemizin ortak olduğu TOBAŞ Toplu Konut-Büyükşehir Belediyesi İnşaat Emlak Mimarlık ve Proje A.Ş. 19.11.2019 tarihli ve 8450254027-1437 sayılı yazısında, şirketin kesinleşen 2018 yılı Bilanço ve 2019 yılı 3. dönem verilerine göre sermayesinin %50’den fazlasının kayba uğraması sonucu 6102 sayılı Kanun’un 376. maddesine belirtilen hususlara istinaden sermaye artışı ihtiyacı hasıl olduğu ifade edilerek, 21.000.000 TL. olan sermayenin 31.000.000 TL.’ye çıkarılması ile ilgili gerekli işlemlerin yapılması talep edildiği;</w:t>
      </w:r>
    </w:p>
    <w:p w:rsidR="006F300D" w:rsidRDefault="006F300D" w:rsidP="006F300D">
      <w:pPr>
        <w:tabs>
          <w:tab w:val="left" w:pos="709"/>
        </w:tabs>
        <w:jc w:val="both"/>
      </w:pPr>
    </w:p>
    <w:p w:rsidR="00474763" w:rsidRDefault="006F300D" w:rsidP="006F300D">
      <w:pPr>
        <w:ind w:firstLine="708"/>
        <w:jc w:val="both"/>
      </w:pPr>
      <w:r>
        <w:t>Büyükşehir Belediyesinin de ortak olduğu TOBAŞ Anonim Şirketi’nin 21.000.000 TL.’lik şirket sermayesinin 31.000.000 TL.’ye çıkarılması ve Büyükşehir Belediyesinin mevcut pay oranının korunabilmesi için sermaye artırımındaki rüçhan hakkımıza isabet eden tutarın nakdi olarak şirkete ödenmesine</w:t>
      </w:r>
      <w:r w:rsidR="0094485E">
        <w:t xml:space="preserve"> </w:t>
      </w:r>
      <w:r w:rsidR="005C358D">
        <w:rPr>
          <w:color w:val="000000"/>
        </w:rPr>
        <w:t>ilişkin</w:t>
      </w:r>
      <w:r w:rsidR="008955BF">
        <w:t xml:space="preserve"> </w:t>
      </w:r>
      <w:r w:rsidR="00094D9E">
        <w:t xml:space="preserve">Plan ve Bütçe </w:t>
      </w:r>
      <w:r w:rsidR="008955BF">
        <w:t xml:space="preserve">Komisyonu Raporu </w:t>
      </w:r>
      <w:r w:rsidR="008955BF" w:rsidRPr="00104FC6">
        <w:t xml:space="preserve">oylanarak oybirliği ile </w:t>
      </w:r>
      <w:r w:rsidR="008955BF">
        <w:t>kabul edildi.</w:t>
      </w: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tbl>
      <w:tblPr>
        <w:tblW w:w="0" w:type="auto"/>
        <w:tblLook w:val="04A0"/>
      </w:tblPr>
      <w:tblGrid>
        <w:gridCol w:w="3070"/>
        <w:gridCol w:w="3070"/>
        <w:gridCol w:w="3070"/>
      </w:tblGrid>
      <w:tr w:rsidR="00094D9E" w:rsidTr="00094D9E">
        <w:trPr>
          <w:trHeight w:val="571"/>
        </w:trPr>
        <w:tc>
          <w:tcPr>
            <w:tcW w:w="3070"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070" w:type="dxa"/>
            <w:hideMark/>
          </w:tcPr>
          <w:p w:rsidR="00094D9E" w:rsidRDefault="00094D9E" w:rsidP="00094D9E">
            <w:pPr>
              <w:autoSpaceDE w:val="0"/>
              <w:autoSpaceDN w:val="0"/>
              <w:adjustRightInd w:val="0"/>
              <w:rPr>
                <w:color w:val="000000"/>
              </w:rPr>
            </w:pPr>
            <w:r>
              <w:rPr>
                <w:color w:val="000000"/>
              </w:rPr>
              <w:t xml:space="preserve">    Tuğba AYDOS</w:t>
            </w:r>
          </w:p>
          <w:p w:rsidR="00094D9E" w:rsidRDefault="00094D9E" w:rsidP="00094D9E">
            <w:pPr>
              <w:autoSpaceDE w:val="0"/>
              <w:autoSpaceDN w:val="0"/>
              <w:adjustRightInd w:val="0"/>
              <w:rPr>
                <w:color w:val="000000"/>
              </w:rPr>
            </w:pPr>
            <w:r>
              <w:rPr>
                <w:color w:val="000000"/>
              </w:rPr>
              <w:t xml:space="preserve">    Divan Katibi</w:t>
            </w:r>
          </w:p>
        </w:tc>
        <w:tc>
          <w:tcPr>
            <w:tcW w:w="3070" w:type="dxa"/>
            <w:hideMark/>
          </w:tcPr>
          <w:p w:rsidR="00094D9E" w:rsidRDefault="00094D9E" w:rsidP="00094D9E">
            <w:pPr>
              <w:autoSpaceDE w:val="0"/>
              <w:autoSpaceDN w:val="0"/>
              <w:adjustRightInd w:val="0"/>
              <w:jc w:val="center"/>
              <w:rPr>
                <w:color w:val="000000"/>
              </w:rPr>
            </w:pPr>
            <w:r>
              <w:rPr>
                <w:color w:val="000000"/>
              </w:rPr>
              <w:t xml:space="preserve">    Mehmet Kürşad KOÇAK</w:t>
            </w:r>
          </w:p>
          <w:p w:rsidR="00094D9E" w:rsidRDefault="00094D9E" w:rsidP="00094D9E">
            <w:pPr>
              <w:autoSpaceDE w:val="0"/>
              <w:autoSpaceDN w:val="0"/>
              <w:adjustRightInd w:val="0"/>
              <w:rPr>
                <w:color w:val="000000"/>
              </w:rPr>
            </w:pPr>
            <w:r>
              <w:rPr>
                <w:color w:val="000000"/>
              </w:rPr>
              <w:t xml:space="preserve">     Divan Katibi</w:t>
            </w:r>
          </w:p>
        </w:tc>
      </w:tr>
    </w:tbl>
    <w:p w:rsidR="00094D9E" w:rsidRDefault="00094D9E" w:rsidP="00094D9E">
      <w:pPr>
        <w:pStyle w:val="Style3"/>
        <w:widowControl/>
        <w:spacing w:line="240" w:lineRule="auto"/>
        <w:ind w:firstLine="739"/>
      </w:pPr>
    </w:p>
    <w:p w:rsidR="00333784" w:rsidRDefault="00333784" w:rsidP="00094D9E">
      <w:pPr>
        <w:pStyle w:val="Style3"/>
        <w:widowControl/>
        <w:spacing w:line="240" w:lineRule="auto"/>
        <w:ind w:firstLine="739"/>
      </w:pPr>
    </w:p>
    <w:p w:rsidR="00333784" w:rsidRDefault="00333784" w:rsidP="00094D9E">
      <w:pPr>
        <w:pStyle w:val="Style3"/>
        <w:widowControl/>
        <w:spacing w:line="240" w:lineRule="auto"/>
        <w:ind w:firstLine="739"/>
      </w:pPr>
    </w:p>
    <w:p w:rsidR="00333784" w:rsidRDefault="00333784" w:rsidP="00094D9E">
      <w:pPr>
        <w:pStyle w:val="Style3"/>
        <w:widowControl/>
        <w:spacing w:line="240" w:lineRule="auto"/>
        <w:ind w:firstLine="739"/>
      </w:pPr>
    </w:p>
    <w:p w:rsidR="00333784" w:rsidRDefault="00333784" w:rsidP="00094D9E">
      <w:pPr>
        <w:pStyle w:val="Style3"/>
        <w:widowControl/>
        <w:spacing w:line="240" w:lineRule="auto"/>
        <w:ind w:firstLine="739"/>
      </w:pPr>
    </w:p>
    <w:p w:rsidR="00333784" w:rsidRDefault="00333784" w:rsidP="00094D9E">
      <w:pPr>
        <w:pStyle w:val="Style3"/>
        <w:widowControl/>
        <w:spacing w:line="240" w:lineRule="auto"/>
        <w:ind w:firstLine="739"/>
      </w:pPr>
    </w:p>
    <w:p w:rsidR="00333784" w:rsidRDefault="00333784" w:rsidP="00094D9E">
      <w:pPr>
        <w:pStyle w:val="Style3"/>
        <w:widowControl/>
        <w:spacing w:line="240" w:lineRule="auto"/>
        <w:ind w:firstLine="739"/>
      </w:pPr>
    </w:p>
    <w:p w:rsidR="00333784" w:rsidRDefault="00333784" w:rsidP="00094D9E">
      <w:pPr>
        <w:pStyle w:val="Style3"/>
        <w:widowControl/>
        <w:spacing w:line="240" w:lineRule="auto"/>
        <w:ind w:firstLine="739"/>
      </w:pPr>
    </w:p>
    <w:p w:rsidR="00333784" w:rsidRDefault="00333784" w:rsidP="00094D9E">
      <w:pPr>
        <w:pStyle w:val="Style3"/>
        <w:widowControl/>
        <w:spacing w:line="240" w:lineRule="auto"/>
        <w:ind w:firstLine="739"/>
      </w:pPr>
    </w:p>
    <w:p w:rsidR="00333784" w:rsidRDefault="00333784" w:rsidP="00094D9E">
      <w:pPr>
        <w:pStyle w:val="Style3"/>
        <w:widowControl/>
        <w:spacing w:line="240" w:lineRule="auto"/>
        <w:ind w:firstLine="739"/>
      </w:pPr>
    </w:p>
    <w:p w:rsidR="00333784" w:rsidRDefault="00333784" w:rsidP="00333784">
      <w:pPr>
        <w:pStyle w:val="Style3"/>
        <w:widowControl/>
        <w:spacing w:line="240" w:lineRule="auto"/>
        <w:ind w:firstLine="0"/>
      </w:pPr>
    </w:p>
    <w:p w:rsidR="00333784" w:rsidRDefault="00333784" w:rsidP="00333784">
      <w:pPr>
        <w:ind w:right="140"/>
      </w:pPr>
      <w:r>
        <w:tab/>
      </w:r>
    </w:p>
    <w:p w:rsidR="00333784" w:rsidRDefault="00333784" w:rsidP="00333784">
      <w:pPr>
        <w:ind w:right="-2"/>
        <w:jc w:val="center"/>
      </w:pPr>
      <w:r>
        <w:lastRenderedPageBreak/>
        <w:t>T.C.</w:t>
      </w:r>
    </w:p>
    <w:p w:rsidR="00333784" w:rsidRDefault="00333784" w:rsidP="00333784">
      <w:pPr>
        <w:ind w:right="-2"/>
        <w:jc w:val="center"/>
      </w:pPr>
      <w:r>
        <w:t>ANKARA BÜYÜKŞEHİR BELEDİYE MECLİSİ</w:t>
      </w:r>
    </w:p>
    <w:p w:rsidR="00333784" w:rsidRDefault="00333784" w:rsidP="00333784">
      <w:pPr>
        <w:ind w:right="-2"/>
        <w:jc w:val="center"/>
      </w:pPr>
      <w:r>
        <w:t>Plan ve Bütçe Komisyon Raporu</w:t>
      </w:r>
    </w:p>
    <w:p w:rsidR="00333784" w:rsidRDefault="00333784" w:rsidP="00333784">
      <w:pPr>
        <w:ind w:right="140"/>
        <w:jc w:val="center"/>
      </w:pPr>
    </w:p>
    <w:p w:rsidR="00333784" w:rsidRDefault="00333784" w:rsidP="00333784">
      <w:pPr>
        <w:ind w:right="-2"/>
        <w:jc w:val="both"/>
      </w:pPr>
      <w:r>
        <w:t xml:space="preserve">Rapor No:92    </w:t>
      </w:r>
      <w:r>
        <w:tab/>
        <w:t xml:space="preserve">            </w:t>
      </w:r>
      <w:r>
        <w:tab/>
        <w:t xml:space="preserve">                 </w:t>
      </w:r>
      <w:r>
        <w:tab/>
        <w:t xml:space="preserve">   </w:t>
      </w:r>
      <w:r>
        <w:tab/>
        <w:t xml:space="preserve">                        </w:t>
      </w:r>
      <w:r>
        <w:tab/>
        <w:t xml:space="preserve">    17.01.2020  </w:t>
      </w:r>
    </w:p>
    <w:p w:rsidR="00333784" w:rsidRDefault="00333784" w:rsidP="00333784"/>
    <w:p w:rsidR="00333784" w:rsidRDefault="00333784" w:rsidP="00333784"/>
    <w:p w:rsidR="00333784" w:rsidRDefault="00333784" w:rsidP="00333784">
      <w:pPr>
        <w:pStyle w:val="Balk7"/>
        <w:ind w:right="140"/>
        <w:jc w:val="center"/>
      </w:pPr>
      <w:r>
        <w:t>BÜYÜKŞEHİR BELEDİYE MECLİSİ BAŞKANLIĞINA</w:t>
      </w:r>
    </w:p>
    <w:p w:rsidR="00333784" w:rsidRDefault="00333784" w:rsidP="00333784"/>
    <w:p w:rsidR="00333784" w:rsidRDefault="00333784" w:rsidP="00333784"/>
    <w:p w:rsidR="00333784" w:rsidRDefault="00333784" w:rsidP="00333784">
      <w:pPr>
        <w:tabs>
          <w:tab w:val="num" w:pos="709"/>
        </w:tabs>
        <w:contextualSpacing/>
        <w:jc w:val="both"/>
      </w:pPr>
      <w:r>
        <w:tab/>
        <w:t>Belediyemiz Şirketlerinden TOBAŞ A.Ş.’nin Sermaye artırımına ilişkin Büyükşehir Belediye Meclisimizin 12.01.2020 ve 11. gündem maddesi olarak komisyonumuza havale edilen dosya incelendi.</w:t>
      </w:r>
    </w:p>
    <w:p w:rsidR="00333784" w:rsidRDefault="00333784" w:rsidP="00333784">
      <w:pPr>
        <w:pStyle w:val="Style3"/>
        <w:widowControl/>
        <w:spacing w:line="240" w:lineRule="auto"/>
        <w:ind w:firstLine="0"/>
      </w:pPr>
    </w:p>
    <w:p w:rsidR="00333784" w:rsidRDefault="00333784" w:rsidP="00333784">
      <w:pPr>
        <w:tabs>
          <w:tab w:val="left" w:pos="709"/>
        </w:tabs>
        <w:jc w:val="both"/>
        <w:rPr>
          <w:color w:val="000000"/>
        </w:rPr>
      </w:pPr>
      <w:r>
        <w:rPr>
          <w:color w:val="000000"/>
        </w:rPr>
        <w:tab/>
        <w:t xml:space="preserve">Başkanlık teklifinde; </w:t>
      </w:r>
      <w:r>
        <w:t>Belediyemiz Şirketlerinden TOBAŞ A.Ş.’nin Sermaye artırımının istenildiği;</w:t>
      </w:r>
    </w:p>
    <w:p w:rsidR="00333784" w:rsidRDefault="00333784" w:rsidP="00333784">
      <w:pPr>
        <w:tabs>
          <w:tab w:val="left" w:pos="709"/>
        </w:tabs>
        <w:jc w:val="both"/>
        <w:rPr>
          <w:color w:val="000000"/>
        </w:rPr>
      </w:pPr>
    </w:p>
    <w:p w:rsidR="00333784" w:rsidRDefault="00333784" w:rsidP="00333784">
      <w:pPr>
        <w:tabs>
          <w:tab w:val="left" w:pos="709"/>
        </w:tabs>
        <w:jc w:val="both"/>
      </w:pPr>
      <w:r>
        <w:tab/>
        <w:t>Komisyonumuzca yapılan incelemeler neticesinde; Belediyemizin ortak olduğu TOBAŞ Toplu Konut-Büyükşehir Belediyesi İnşaat Emlak Mimarlık ve Proje A.Ş. 19.11.2019 tarihli ve 8450254027-1437 sayılı yazısında, şirketin kesinleşen 2018 yılı Bilanço ve 2019 yılı 3. dönem verilerine göre sermayesinin %50’den fazlasının kayba uğraması sonucu 6102 sayılı Kanun’un 376. maddesine belirtilen hususlara istinaden sermaye artışı ihtiyacı hasıl olduğu ifade edilerek, 21.000.000 TL. olan sermayenin 31.000.000 TL.’ye çıkarılması ile ilgili gerekli işlemlerin yapılması talep edildiği;</w:t>
      </w:r>
    </w:p>
    <w:p w:rsidR="00333784" w:rsidRDefault="00333784" w:rsidP="00333784">
      <w:pPr>
        <w:tabs>
          <w:tab w:val="left" w:pos="709"/>
        </w:tabs>
        <w:jc w:val="both"/>
      </w:pPr>
    </w:p>
    <w:p w:rsidR="00333784" w:rsidRDefault="00333784" w:rsidP="00333784">
      <w:pPr>
        <w:shd w:val="clear" w:color="auto" w:fill="FFFFFF"/>
        <w:autoSpaceDE w:val="0"/>
        <w:autoSpaceDN w:val="0"/>
        <w:adjustRightInd w:val="0"/>
        <w:ind w:right="140" w:firstLine="708"/>
        <w:jc w:val="both"/>
        <w:rPr>
          <w:color w:val="000000"/>
        </w:rPr>
      </w:pPr>
      <w:r>
        <w:t xml:space="preserve">Büyükşehir Belediyesinin de ortak olduğu TOBAŞ Anonim Şirketi’nin 21.000.000 TL.’lik şirket sermayesinin 31.000.000 TL.’ye çıkarılması ve Büyükşehir Belediyesinin mevcut pay oranının korunabilmesi için sermaye artırımındaki rüçhan hakkımıza isabet eden tutarın nakdi olarak şirkete ödenmesi </w:t>
      </w:r>
      <w:r>
        <w:rPr>
          <w:color w:val="000000"/>
        </w:rPr>
        <w:t>komisyonumuzca uygun görülmüştür.</w:t>
      </w:r>
    </w:p>
    <w:p w:rsidR="00333784" w:rsidRDefault="00333784" w:rsidP="00333784">
      <w:pPr>
        <w:shd w:val="clear" w:color="auto" w:fill="FFFFFF"/>
        <w:autoSpaceDE w:val="0"/>
        <w:autoSpaceDN w:val="0"/>
        <w:adjustRightInd w:val="0"/>
        <w:ind w:firstLine="708"/>
        <w:jc w:val="both"/>
        <w:rPr>
          <w:rStyle w:val="FontStyle15"/>
        </w:rPr>
      </w:pPr>
    </w:p>
    <w:p w:rsidR="00333784" w:rsidRDefault="00333784" w:rsidP="00333784">
      <w:pPr>
        <w:ind w:firstLine="708"/>
        <w:jc w:val="both"/>
      </w:pPr>
      <w:r>
        <w:t xml:space="preserve">Raporumuz Büyükşehir Belediye Meclisinin onayına arz olunur. </w:t>
      </w:r>
    </w:p>
    <w:tbl>
      <w:tblPr>
        <w:tblpPr w:leftFromText="141" w:rightFromText="141" w:vertAnchor="text" w:horzAnchor="margin" w:tblpY="1160"/>
        <w:tblW w:w="9973" w:type="dxa"/>
        <w:tblLook w:val="04A0"/>
      </w:tblPr>
      <w:tblGrid>
        <w:gridCol w:w="3268"/>
        <w:gridCol w:w="3268"/>
        <w:gridCol w:w="3437"/>
      </w:tblGrid>
      <w:tr w:rsidR="00333784" w:rsidTr="00333784">
        <w:trPr>
          <w:trHeight w:val="1016"/>
        </w:trPr>
        <w:tc>
          <w:tcPr>
            <w:tcW w:w="3268" w:type="dxa"/>
          </w:tcPr>
          <w:p w:rsidR="00333784" w:rsidRDefault="00333784">
            <w:pPr>
              <w:jc w:val="center"/>
            </w:pPr>
            <w:r>
              <w:t>Ebubekir KİPEL</w:t>
            </w:r>
          </w:p>
          <w:p w:rsidR="00333784" w:rsidRDefault="00333784">
            <w:pPr>
              <w:jc w:val="center"/>
            </w:pPr>
            <w:r>
              <w:t>Komisyon Başkanı</w:t>
            </w:r>
          </w:p>
          <w:p w:rsidR="00333784" w:rsidRDefault="00333784">
            <w:pPr>
              <w:jc w:val="center"/>
            </w:pPr>
          </w:p>
          <w:p w:rsidR="00333784" w:rsidRDefault="00333784">
            <w:pPr>
              <w:jc w:val="center"/>
            </w:pPr>
          </w:p>
          <w:p w:rsidR="00333784" w:rsidRDefault="00333784">
            <w:pPr>
              <w:jc w:val="center"/>
            </w:pPr>
          </w:p>
          <w:p w:rsidR="00333784" w:rsidRDefault="00333784">
            <w:pPr>
              <w:jc w:val="center"/>
            </w:pPr>
          </w:p>
        </w:tc>
        <w:tc>
          <w:tcPr>
            <w:tcW w:w="3268" w:type="dxa"/>
          </w:tcPr>
          <w:p w:rsidR="00333784" w:rsidRDefault="00333784">
            <w:pPr>
              <w:jc w:val="center"/>
            </w:pPr>
            <w:r>
              <w:t>Muhammed Abdullah ÖZER</w:t>
            </w:r>
          </w:p>
          <w:p w:rsidR="00333784" w:rsidRDefault="00333784">
            <w:pPr>
              <w:jc w:val="center"/>
            </w:pPr>
            <w:r>
              <w:t>Başkan Vekili</w:t>
            </w:r>
          </w:p>
          <w:p w:rsidR="00333784" w:rsidRDefault="00333784">
            <w:pPr>
              <w:jc w:val="center"/>
            </w:pPr>
          </w:p>
        </w:tc>
        <w:tc>
          <w:tcPr>
            <w:tcW w:w="3437" w:type="dxa"/>
          </w:tcPr>
          <w:p w:rsidR="00333784" w:rsidRDefault="00333784">
            <w:pPr>
              <w:jc w:val="center"/>
            </w:pPr>
            <w:r>
              <w:t>Süleyman AKKAYA</w:t>
            </w:r>
          </w:p>
          <w:p w:rsidR="00333784" w:rsidRDefault="00333784">
            <w:pPr>
              <w:jc w:val="center"/>
            </w:pPr>
            <w:r>
              <w:t>Üye</w:t>
            </w:r>
          </w:p>
          <w:p w:rsidR="00333784" w:rsidRDefault="00333784">
            <w:pPr>
              <w:jc w:val="center"/>
            </w:pPr>
          </w:p>
        </w:tc>
      </w:tr>
      <w:tr w:rsidR="00333784" w:rsidTr="00333784">
        <w:trPr>
          <w:trHeight w:val="1157"/>
        </w:trPr>
        <w:tc>
          <w:tcPr>
            <w:tcW w:w="3268" w:type="dxa"/>
            <w:vAlign w:val="center"/>
          </w:tcPr>
          <w:p w:rsidR="00333784" w:rsidRDefault="00333784">
            <w:pPr>
              <w:jc w:val="center"/>
            </w:pPr>
            <w:r>
              <w:t>Fatih ÜNAL</w:t>
            </w:r>
          </w:p>
          <w:p w:rsidR="00333784" w:rsidRDefault="00333784">
            <w:pPr>
              <w:jc w:val="center"/>
            </w:pPr>
            <w:r>
              <w:t>Üye</w:t>
            </w:r>
          </w:p>
          <w:p w:rsidR="00333784" w:rsidRDefault="00333784">
            <w:pPr>
              <w:jc w:val="center"/>
            </w:pPr>
          </w:p>
        </w:tc>
        <w:tc>
          <w:tcPr>
            <w:tcW w:w="3268" w:type="dxa"/>
            <w:vAlign w:val="center"/>
          </w:tcPr>
          <w:p w:rsidR="00333784" w:rsidRDefault="00333784">
            <w:pPr>
              <w:jc w:val="center"/>
            </w:pPr>
            <w:r>
              <w:t>Ali İhsan ÖLMEZ</w:t>
            </w:r>
          </w:p>
          <w:p w:rsidR="00333784" w:rsidRDefault="00333784">
            <w:pPr>
              <w:jc w:val="center"/>
            </w:pPr>
            <w:r>
              <w:t>Üye</w:t>
            </w:r>
          </w:p>
          <w:p w:rsidR="00333784" w:rsidRDefault="00333784">
            <w:pPr>
              <w:jc w:val="center"/>
            </w:pPr>
          </w:p>
        </w:tc>
        <w:tc>
          <w:tcPr>
            <w:tcW w:w="3437" w:type="dxa"/>
            <w:vAlign w:val="center"/>
          </w:tcPr>
          <w:p w:rsidR="00333784" w:rsidRDefault="00333784">
            <w:pPr>
              <w:jc w:val="center"/>
            </w:pPr>
          </w:p>
          <w:p w:rsidR="00333784" w:rsidRDefault="00333784">
            <w:pPr>
              <w:jc w:val="center"/>
            </w:pPr>
            <w:r>
              <w:t>Ali ÜNAL</w:t>
            </w:r>
          </w:p>
          <w:p w:rsidR="00333784" w:rsidRDefault="00333784">
            <w:pPr>
              <w:jc w:val="center"/>
            </w:pPr>
            <w:r>
              <w:t>Üye</w:t>
            </w:r>
          </w:p>
          <w:p w:rsidR="00333784" w:rsidRDefault="00333784">
            <w:pPr>
              <w:jc w:val="center"/>
            </w:pPr>
          </w:p>
          <w:p w:rsidR="00333784" w:rsidRDefault="00333784">
            <w:pPr>
              <w:jc w:val="center"/>
            </w:pPr>
          </w:p>
        </w:tc>
      </w:tr>
      <w:tr w:rsidR="00333784" w:rsidTr="00333784">
        <w:trPr>
          <w:trHeight w:val="1298"/>
        </w:trPr>
        <w:tc>
          <w:tcPr>
            <w:tcW w:w="3268" w:type="dxa"/>
            <w:vAlign w:val="bottom"/>
          </w:tcPr>
          <w:p w:rsidR="00333784" w:rsidRDefault="00333784">
            <w:pPr>
              <w:jc w:val="center"/>
            </w:pPr>
            <w:r>
              <w:t>Berkay GÖKÇINAR</w:t>
            </w:r>
          </w:p>
          <w:p w:rsidR="00333784" w:rsidRDefault="00333784">
            <w:pPr>
              <w:jc w:val="center"/>
            </w:pPr>
            <w:r>
              <w:t>Üye</w:t>
            </w:r>
          </w:p>
          <w:p w:rsidR="00333784" w:rsidRDefault="00333784">
            <w:pPr>
              <w:jc w:val="center"/>
            </w:pPr>
          </w:p>
        </w:tc>
        <w:tc>
          <w:tcPr>
            <w:tcW w:w="3268" w:type="dxa"/>
            <w:vAlign w:val="bottom"/>
          </w:tcPr>
          <w:p w:rsidR="00333784" w:rsidRDefault="00333784">
            <w:pPr>
              <w:jc w:val="center"/>
            </w:pPr>
          </w:p>
          <w:p w:rsidR="00333784" w:rsidRDefault="00333784">
            <w:pPr>
              <w:jc w:val="center"/>
            </w:pPr>
          </w:p>
          <w:p w:rsidR="00333784" w:rsidRDefault="00333784">
            <w:pPr>
              <w:jc w:val="center"/>
            </w:pPr>
          </w:p>
          <w:p w:rsidR="00333784" w:rsidRDefault="00333784">
            <w:pPr>
              <w:jc w:val="center"/>
            </w:pPr>
          </w:p>
          <w:p w:rsidR="00333784" w:rsidRDefault="00333784">
            <w:pPr>
              <w:jc w:val="center"/>
            </w:pPr>
            <w:r>
              <w:t>Rüştü BİÇER</w:t>
            </w:r>
          </w:p>
          <w:p w:rsidR="00333784" w:rsidRDefault="00333784">
            <w:pPr>
              <w:jc w:val="center"/>
            </w:pPr>
            <w:r>
              <w:t>Üye</w:t>
            </w:r>
          </w:p>
          <w:p w:rsidR="00333784" w:rsidRDefault="00333784">
            <w:pPr>
              <w:jc w:val="center"/>
            </w:pPr>
          </w:p>
        </w:tc>
        <w:tc>
          <w:tcPr>
            <w:tcW w:w="3437" w:type="dxa"/>
            <w:vAlign w:val="bottom"/>
          </w:tcPr>
          <w:p w:rsidR="00333784" w:rsidRDefault="00333784">
            <w:pPr>
              <w:jc w:val="center"/>
            </w:pPr>
          </w:p>
          <w:p w:rsidR="00333784" w:rsidRDefault="00333784">
            <w:pPr>
              <w:jc w:val="center"/>
            </w:pPr>
          </w:p>
          <w:p w:rsidR="00333784" w:rsidRDefault="00333784">
            <w:pPr>
              <w:jc w:val="center"/>
            </w:pPr>
            <w:r>
              <w:t>Serdar KENDİR</w:t>
            </w:r>
          </w:p>
          <w:p w:rsidR="00333784" w:rsidRDefault="00333784">
            <w:pPr>
              <w:jc w:val="center"/>
            </w:pPr>
            <w:r>
              <w:t>Üye</w:t>
            </w:r>
          </w:p>
          <w:p w:rsidR="00333784" w:rsidRDefault="00333784">
            <w:pPr>
              <w:jc w:val="center"/>
            </w:pPr>
          </w:p>
        </w:tc>
      </w:tr>
    </w:tbl>
    <w:p w:rsidR="00333784" w:rsidRDefault="00333784" w:rsidP="00333784">
      <w:pPr>
        <w:tabs>
          <w:tab w:val="left" w:pos="709"/>
        </w:tabs>
        <w:jc w:val="both"/>
      </w:pPr>
    </w:p>
    <w:p w:rsidR="00333784" w:rsidRDefault="00333784" w:rsidP="00094D9E">
      <w:pPr>
        <w:pStyle w:val="Style3"/>
        <w:widowControl/>
        <w:spacing w:line="240" w:lineRule="auto"/>
        <w:ind w:firstLine="739"/>
      </w:pPr>
    </w:p>
    <w:sectPr w:rsidR="00333784"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F1E" w:rsidRDefault="005B3F1E" w:rsidP="007A5AB5">
      <w:r>
        <w:separator/>
      </w:r>
    </w:p>
  </w:endnote>
  <w:endnote w:type="continuationSeparator" w:id="1">
    <w:p w:rsidR="005B3F1E" w:rsidRDefault="005B3F1E"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F1E" w:rsidRDefault="005B3F1E" w:rsidP="007A5AB5">
      <w:r>
        <w:separator/>
      </w:r>
    </w:p>
  </w:footnote>
  <w:footnote w:type="continuationSeparator" w:id="1">
    <w:p w:rsidR="005B3F1E" w:rsidRDefault="005B3F1E"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702F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3784"/>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54"/>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3F1E"/>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5F25"/>
    <w:rsid w:val="008B66DB"/>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 w:id="201892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245A-7890-4D3B-BBDC-B85E27E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2656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2020-02-13T10:19:00Z</cp:lastPrinted>
  <dcterms:created xsi:type="dcterms:W3CDTF">2020-02-13T08:10:00Z</dcterms:created>
  <dcterms:modified xsi:type="dcterms:W3CDTF">2020-02-24T07:28:00Z</dcterms:modified>
</cp:coreProperties>
</file>